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</w:pPr>
    </w:p>
    <w:p>
      <w:pPr>
        <w:pStyle w:val="22"/>
        <w:keepNext w:val="0"/>
        <w:keepLines w:val="0"/>
        <w:pageBreakBefore w:val="0"/>
        <w:widowControl/>
        <w:suppressLineNumbers w:val="0"/>
        <w:suppressAutoHyphens w:val="0"/>
        <w:bidi w:val="0"/>
        <w:ind w:left="0" w:firstLine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</w:pPr>
    </w:p>
    <w:p>
      <w:pPr>
        <w:pStyle w:val="15"/>
        <w:keepNext w:val="0"/>
        <w:keepLines w:val="0"/>
        <w:pageBreakBefore w:val="0"/>
        <w:widowControl/>
        <w:suppressLineNumbers w:val="0"/>
        <w:suppressAutoHyphens w:val="0"/>
        <w:bidi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鸡环审〔2025〕20号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eastAsia="仿宋_GB2312" w:cs="Times New Roman" w:hAnsi="Times New Roman"/>
          <w:bCs/>
          <w:sz w:val="32"/>
          <w:szCs w:val="32"/>
          <w:shd w:val="clear" w:color="auto" w:fill="auto"/>
        </w:rPr>
      </w:pPr>
    </w:p>
    <w:p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560" w:lineRule="exact"/>
        <w:jc w:val="center"/>
        <w:rPr>
          <w:rFonts w:ascii="方正小标宋简体" w:eastAsia="方正小标宋简体" w:cs="方正小标宋简体" w:hAnsi="方正小标宋简体"/>
          <w:spacing w:val="-6"/>
          <w:kern w:val="2"/>
          <w:sz w:val="44"/>
          <w:szCs w:val="44"/>
          <w:shd w:val="clear" w:color="auto" w:fill="auto"/>
          <w:lang w:val="en-US" w:eastAsia="zh-CN"/>
        </w:rPr>
      </w:pPr>
      <w:r>
        <w:rPr>
          <w:rFonts w:ascii="方正小标宋简体" w:eastAsia="方正小标宋简体" w:cs="方正小标宋简体" w:hAnsi="方正小标宋简体" w:hint="eastAsia"/>
          <w:spacing w:val="-6"/>
          <w:sz w:val="44"/>
          <w:szCs w:val="44"/>
          <w:shd w:val="clear" w:color="auto" w:fill="auto"/>
        </w:rPr>
        <w:t>关</w:t>
      </w:r>
      <w:r>
        <w:rPr>
          <w:rFonts w:ascii="方正小标宋简体" w:eastAsia="方正小标宋简体" w:cs="方正小标宋简体" w:hAnsi="方正小标宋简体" w:hint="eastAsia"/>
          <w:spacing w:val="-6"/>
          <w:kern w:val="2"/>
          <w:sz w:val="44"/>
          <w:szCs w:val="44"/>
          <w:shd w:val="clear" w:color="auto" w:fill="auto"/>
        </w:rPr>
        <w:t>于</w:t>
      </w:r>
      <w:r>
        <w:rPr>
          <w:rFonts w:ascii="方正小标宋简体" w:eastAsia="方正小标宋简体" w:cs="方正小标宋简体" w:hAnsi="方正小标宋简体" w:hint="eastAsia"/>
          <w:spacing w:val="-6"/>
          <w:kern w:val="2"/>
          <w:sz w:val="44"/>
          <w:szCs w:val="44"/>
          <w:shd w:val="clear" w:color="auto" w:fill="auto"/>
          <w:lang w:val="en-US" w:eastAsia="zh-CN"/>
        </w:rPr>
        <w:t>鸡东县东良粮库有限公司建设项目</w:t>
      </w:r>
    </w:p>
    <w:p>
      <w:pPr>
        <w:pStyle w:val="2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beforeAutospacing="0" w:afterAutospacing="0" w:line="560" w:lineRule="exact"/>
        <w:jc w:val="center"/>
        <w:rPr>
          <w:rFonts w:ascii="方正小标宋简体" w:eastAsia="方正小标宋简体" w:cs="方正小标宋简体" w:hAnsi="方正小标宋简体" w:hint="eastAsia"/>
          <w:spacing w:val="-6"/>
          <w:kern w:val="2"/>
          <w:sz w:val="44"/>
          <w:szCs w:val="44"/>
          <w:shd w:val="clear" w:color="auto" w:fill="auto"/>
        </w:rPr>
      </w:pPr>
      <w:r>
        <w:rPr>
          <w:rFonts w:ascii="方正小标宋简体" w:eastAsia="方正小标宋简体" w:cs="方正小标宋简体" w:hAnsi="方正小标宋简体" w:hint="eastAsia"/>
          <w:spacing w:val="-6"/>
          <w:kern w:val="2"/>
          <w:sz w:val="44"/>
          <w:szCs w:val="44"/>
          <w:shd w:val="clear" w:color="auto" w:fill="auto"/>
          <w:lang w:eastAsia="zh-CN"/>
        </w:rPr>
        <w:t>环境影响报告表</w:t>
      </w:r>
      <w:r>
        <w:rPr>
          <w:rFonts w:ascii="方正小标宋简体" w:eastAsia="方正小标宋简体" w:cs="方正小标宋简体" w:hAnsi="方正小标宋简体" w:hint="eastAsia"/>
          <w:spacing w:val="-6"/>
          <w:sz w:val="44"/>
          <w:szCs w:val="44"/>
          <w:shd w:val="clear" w:color="auto" w:fill="auto"/>
        </w:rPr>
        <w:t>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eastAsia="仿宋_GB2312" w:cs="Times New Roman" w:hAnsi="Times New Roman"/>
          <w:color w:val="auto"/>
          <w:kern w:val="0"/>
          <w:sz w:val="32"/>
          <w:szCs w:val="32"/>
        </w:rPr>
      </w:pPr>
      <w:r>
        <w:rPr>
          <w:rFonts w:eastAsia="仿宋_GB2312" w:cs="Times New Roman" w:hint="eastAsia"/>
          <w:color w:val="auto"/>
          <w:sz w:val="32"/>
          <w:szCs w:val="32"/>
          <w:lang w:eastAsia="zh-CN"/>
        </w:rPr>
        <w:t xml:space="preserve"> 鸡东县东良粮库有限公司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200" w:firstLine="640"/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</w:rPr>
      </w:pP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</w:rPr>
        <w:t>你单位《关于申请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/>
        </w:rPr>
        <w:t>鸡东县东良粮库有限公司建设项目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</w:rPr>
        <w:t>环境影响评价文件的函》及相关材料收悉，经研究，批复如下。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</w:pPr>
      <w:r>
        <w:rPr>
          <w:rFonts w:ascii="黑体" w:eastAsia="黑体" w:cs="黑体" w:hAnsi="黑体" w:hint="eastAsia"/>
          <w:color w:val="auto"/>
          <w:sz w:val="32"/>
          <w:szCs w:val="32"/>
          <w:lang w:val="en-US" w:eastAsia="zh-CN"/>
        </w:rPr>
        <w:t>一、项目基本情况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/>
        </w:rPr>
      </w:pPr>
      <w:r>
        <w:rPr>
          <w:rFonts w:ascii="Times New Roman" w:eastAsia="仿宋_GB2312" w:cs="Times New Roman" w:hAnsi="Times New Roman" w:hint="eastAsia"/>
          <w:color w:val="auto"/>
          <w:sz w:val="32"/>
          <w:szCs w:val="32"/>
          <w:lang w:val="en-US" w:eastAsia="zh-CN"/>
        </w:rPr>
        <w:t>该项目属</w:t>
      </w:r>
      <w:r>
        <w:rPr>
          <w:rFonts w:eastAsia="仿宋_GB2312" w:cs="Times New Roman" w:hint="eastAsia"/>
          <w:color w:val="auto"/>
          <w:sz w:val="32"/>
          <w:szCs w:val="32"/>
          <w:lang w:val="en-US" w:eastAsia="zh-CN"/>
        </w:rPr>
        <w:t>改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/>
        </w:rPr>
        <w:t>扩建工程，</w:t>
      </w:r>
      <w:r>
        <w:rPr>
          <w:rFonts w:eastAsia="仿宋_GB2312" w:cs="Times New Roman" w:hint="eastAsia"/>
          <w:kern w:val="0"/>
          <w:sz w:val="32"/>
          <w:szCs w:val="32"/>
          <w:lang w:val="en-US" w:eastAsia="zh-CN"/>
        </w:rPr>
        <w:t>拟建于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/>
        </w:rPr>
        <w:t>鸡西市鸡东县平阳镇平阳村，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/>
        </w:rPr>
        <w:t>总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/>
        </w:rPr>
        <w:t>占地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/>
        </w:rPr>
        <w:t>面积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/>
        </w:rPr>
        <w:t>114022.9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/>
        </w:rPr>
        <w:t xml:space="preserve"> 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/>
        </w:rPr>
        <w:t>m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vertAlign w:val="superscript"/>
          <w:lang w:val="en-US" w:eastAsia="zh-CN"/>
        </w:rPr>
        <w:t>2</w:t>
      </w:r>
      <w:r>
        <w:rPr>
          <w:rFonts w:eastAsia="仿宋_GB2312" w:cs="Times New Roman" w:hint="eastAsia"/>
          <w:color w:val="auto"/>
          <w:kern w:val="0"/>
          <w:sz w:val="32"/>
          <w:szCs w:val="32"/>
          <w:vertAlign w:val="baseline"/>
          <w:lang w:val="en-US" w:eastAsia="zh-CN"/>
        </w:rPr>
        <w:t>。项目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/>
        </w:rPr>
        <w:t>对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/>
        </w:rPr>
        <w:t>原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/>
        </w:rPr>
        <w:t>有1台600万Kcal/h燃煤热风炉进行改造，改造后使用生物质成型燃料，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/>
        </w:rPr>
        <w:t>新增年烘干水稻7.5万吨，环保工程、储运工程、辅助工程等依托原有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/>
        </w:rPr>
        <w:t>项目建成后，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/>
        </w:rPr>
        <w:t>热风炉年运行5040小时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/>
        </w:rPr>
        <w:t>，年烘干玉米3万吨、水稻7.5万吨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/>
        </w:rPr>
        <w:t>。项目总投资35万元，其中环保投资8.5万元。</w:t>
      </w:r>
    </w:p>
    <w:p>
      <w:pPr>
        <w:pStyle w:val="2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60" w:lineRule="exact"/>
        <w:ind w:left="0" w:firstLineChars="200" w:firstLine="640"/>
        <w:jc w:val="both"/>
        <w:textAlignment w:val="auto"/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Times New Roman" w:eastAsia="仿宋_GB2312" w:cs="Times New Roman" w:hAnsi="Times New Roman" w:hint="eastAsia"/>
          <w:color w:val="auto"/>
          <w:sz w:val="32"/>
          <w:szCs w:val="32"/>
          <w:lang w:val="en-US" w:eastAsia="zh-CN"/>
        </w:rPr>
        <w:t>该项目</w:t>
      </w:r>
      <w:r>
        <w:rPr>
          <w:rFonts w:ascii="Times New Roman" w:eastAsia="仿宋_GB2312" w:cs="Times New Roman" w:hAnsi="Times New Roman"/>
          <w:color w:val="auto"/>
          <w:sz w:val="32"/>
          <w:szCs w:val="32"/>
        </w:rPr>
        <w:t>在全面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落实《鸡东县东良粮库有限公司建设项目环境影响报告表》（以下简称《报告表》）和本批复提出的各项生态环境保护措施后，对环境的不利影响可以得到缓解和控制。我局原则同意《报告表》中的环境影响评价总体结论和各项生态环境保护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firstLineChars="200" w:firstLine="640"/>
        <w:jc w:val="both"/>
        <w:textAlignment w:val="auto"/>
        <w:outlineLvl w:val="9"/>
        <w:rPr>
          <w:rFonts w:ascii="黑体" w:eastAsia="黑体" w:cs="黑体" w:hAnsi="黑体" w:hint="eastAsia"/>
          <w:color w:val="auto"/>
          <w:sz w:val="32"/>
          <w:szCs w:val="32"/>
        </w:rPr>
      </w:pPr>
      <w:r>
        <w:rPr>
          <w:rFonts w:ascii="黑体" w:eastAsia="黑体" w:cs="黑体" w:hAnsi="黑体" w:hint="eastAsia"/>
          <w:color w:val="auto"/>
          <w:sz w:val="32"/>
          <w:szCs w:val="32"/>
        </w:rPr>
        <w:t>二、项目建设的主要生态环境影响及保护措施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200" w:firstLine="640"/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方正楷体_GBK" w:eastAsia="方正楷体_GBK" w:cs="方正楷体_GBK" w:hAnsi="方正楷体_GBK" w:hint="eastAsia"/>
          <w:color w:val="auto"/>
          <w:sz w:val="32"/>
          <w:szCs w:val="32"/>
          <w:lang w:eastAsia="zh-CN"/>
        </w:rPr>
        <w:t>（</w:t>
      </w:r>
      <w:r>
        <w:rPr>
          <w:rFonts w:ascii="方正楷体_GBK" w:eastAsia="方正楷体_GBK" w:cs="方正楷体_GBK" w:hAnsi="方正楷体_GBK"/>
          <w:color w:val="auto"/>
          <w:sz w:val="32"/>
          <w:szCs w:val="32"/>
          <w:lang w:eastAsia="zh-CN"/>
        </w:rPr>
        <w:t>一</w:t>
      </w:r>
      <w:r>
        <w:rPr>
          <w:rFonts w:ascii="方正楷体_GBK" w:eastAsia="方正楷体_GBK" w:cs="方正楷体_GBK" w:hAnsi="方正楷体_GBK" w:hint="eastAsia"/>
          <w:color w:val="auto"/>
          <w:sz w:val="32"/>
          <w:szCs w:val="32"/>
          <w:lang w:eastAsia="zh-CN"/>
        </w:rPr>
        <w:t>）</w:t>
      </w:r>
      <w:r>
        <w:rPr>
          <w:rFonts w:ascii="方正楷体_GBK" w:eastAsia="方正楷体_GBK" w:cs="方正楷体_GBK" w:hAnsi="方正楷体_GBK"/>
          <w:color w:val="auto"/>
          <w:sz w:val="32"/>
          <w:szCs w:val="32"/>
          <w:lang w:eastAsia="zh-CN"/>
        </w:rPr>
        <w:t>大气环境</w:t>
      </w:r>
      <w:r>
        <w:rPr>
          <w:rFonts w:ascii="方正楷体_GBK" w:eastAsia="方正楷体_GBK" w:cs="方正楷体_GBK" w:hAnsi="方正楷体_GBK" w:hint="eastAsia"/>
          <w:color w:val="auto"/>
          <w:sz w:val="32"/>
          <w:szCs w:val="32"/>
          <w:lang w:eastAsia="zh-CN"/>
        </w:rPr>
        <w:t>影响</w:t>
      </w:r>
      <w:r>
        <w:rPr>
          <w:rFonts w:ascii="方正楷体_GBK" w:eastAsia="方正楷体_GBK" w:cs="方正楷体_GBK" w:hAnsi="方正楷体_GBK" w:hint="eastAsia"/>
          <w:color w:val="auto"/>
          <w:sz w:val="32"/>
          <w:szCs w:val="32"/>
          <w:lang w:val="en-US" w:eastAsia="zh-CN"/>
        </w:rPr>
        <w:t>及保护措施</w:t>
      </w:r>
      <w:r>
        <w:rPr>
          <w:rFonts w:ascii="方正楷体_GBK" w:eastAsia="方正楷体_GBK" w:cs="方正楷体_GBK" w:hAnsi="方正楷体_GBK" w:hint="eastAsia"/>
          <w:color w:val="auto"/>
          <w:sz w:val="32"/>
          <w:szCs w:val="32"/>
          <w:lang w:eastAsia="zh-CN"/>
        </w:rPr>
        <w:t>。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热风炉烟气经布袋除尘器处理后通过25m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排气筒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排放，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二氧化硫、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颗粒物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排放浓度及林格曼黑度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应符合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《工业炉窑大气污染物排放标准》（GB9078-1996）中二级标准限值要求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 w:bidi="ar-SA"/>
        </w:rPr>
        <w:t>；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热风炉周边无组织颗粒物排放浓度应符合《工业炉窑大气污染物排放标准》（GB9078-1996）中无组织排放限值要求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。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原料输送应全封闭处理，清粮粉尘经设备自带袋式除尘器处理后无组织排放。烘干塔底部四周设置防尘挡板，粉尘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 w:bidi="ar-SA"/>
        </w:rPr>
        <w:t>经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格挡后回落到底部收尘设施中，热风炉房</w:t>
      </w:r>
      <w:r>
        <w:rPr>
          <w:rFonts w:eastAsia="仿宋_GB2312" w:cs="Times New Roman" w:hint="eastAsia"/>
          <w:color w:val="auto"/>
          <w:kern w:val="0"/>
          <w:sz w:val="32"/>
          <w:szCs w:val="32"/>
          <w:lang w:val="en-US" w:eastAsia="zh-CN" w:bidi="ar-SA"/>
        </w:rPr>
        <w:t>等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定期洒水抑尘，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运输车辆遮盖苫布，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厂界颗粒物浓度应符合《大气污染物综合排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放标准》（GB16297-1996）表2中无组织排放浓度限值要求。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200" w:firstLine="640"/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方正楷体_GBK" w:eastAsia="方正楷体_GBK" w:cs="方正楷体_GBK" w:hAnsi="方正楷体_GBK"/>
          <w:sz w:val="32"/>
          <w:szCs w:val="32"/>
        </w:rPr>
        <w:t>（二）水环境影响及保护措施。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项目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生产过程无废水产生，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生活污水排入防渗旱厕，定期清掏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外运堆肥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200" w:firstLine="640"/>
        <w:rPr>
          <w:rFonts w:ascii="Times New Roman" w:eastAsia="仿宋_GB2312" w:cs="Times New Roman" w:hAnsi="Times New Roman" w:hint="eastAsia"/>
          <w:color w:val="FF0000"/>
          <w:kern w:val="0"/>
          <w:sz w:val="32"/>
          <w:szCs w:val="32"/>
          <w:lang w:val="en-US" w:eastAsia="zh-CN" w:bidi="ar-SA"/>
        </w:rPr>
      </w:pP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项目应严格落实地下水保护</w:t>
      </w:r>
      <w:bookmarkStart w:id="0" w:name="_GoBack"/>
      <w:bookmarkEnd w:id="0"/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措施，</w:t>
      </w:r>
      <w:r>
        <w:rPr>
          <w:rFonts w:ascii="仿宋_GB2312" w:eastAsia="仿宋_GB2312" w:cs="仿宋_GB2312" w:hAnsi="仿宋_GB2312" w:hint="eastAsia"/>
          <w:kern w:val="0"/>
          <w:sz w:val="32"/>
          <w:szCs w:val="32"/>
          <w:lang w:val="en-US" w:eastAsia="zh-CN" w:bidi="ar-SA"/>
        </w:rPr>
        <w:t>采取分区防渗。</w:t>
      </w:r>
      <w:r>
        <w:rPr>
          <w:rFonts w:ascii="Times New Roman" w:eastAsia="仿宋_GB2312" w:cs="Times New Roman" w:hAnsi="Times New Roman" w:hint="eastAsia"/>
          <w:kern w:val="0"/>
          <w:sz w:val="32"/>
          <w:szCs w:val="32"/>
          <w:lang w:val="en-US" w:eastAsia="zh-CN" w:bidi="ar-SA"/>
        </w:rPr>
        <w:t>危险废物贮存点</w:t>
      </w:r>
      <w:r>
        <w:rPr>
          <w:rFonts w:ascii="Times New Roman" w:eastAsia="仿宋_GB2312" w:cs="Times New Roman" w:hAnsi="Times New Roman"/>
          <w:kern w:val="0"/>
          <w:sz w:val="32"/>
          <w:szCs w:val="32"/>
          <w:lang w:val="en-US" w:eastAsia="zh-CN" w:bidi="ar-SA"/>
        </w:rPr>
        <w:t>应</w:t>
      </w:r>
      <w:r>
        <w:rPr>
          <w:rFonts w:ascii="Times New Roman" w:eastAsia="仿宋_GB2312" w:cs="Times New Roman" w:hAnsi="Times New Roman" w:hint="eastAsia"/>
          <w:kern w:val="0"/>
          <w:sz w:val="32"/>
          <w:szCs w:val="32"/>
          <w:lang w:val="en-US" w:eastAsia="zh-CN" w:bidi="ar-SA"/>
        </w:rPr>
        <w:t>采取重点防渗，</w:t>
      </w:r>
      <w:r>
        <w:rPr>
          <w:rFonts w:ascii="Times New Roman" w:eastAsia="仿宋_GB2312" w:cs="Times New Roman" w:hAnsi="Times New Roman"/>
          <w:kern w:val="0"/>
          <w:sz w:val="32"/>
          <w:szCs w:val="32"/>
          <w:lang w:val="en-US" w:eastAsia="zh-CN" w:bidi="ar-SA"/>
        </w:rPr>
        <w:t>采用</w:t>
      </w:r>
      <w:r>
        <w:rPr>
          <w:rFonts w:ascii="Times New Roman" w:eastAsia="仿宋_GB2312" w:cs="Times New Roman" w:hAnsi="Times New Roman" w:hint="eastAsia"/>
          <w:kern w:val="0"/>
          <w:sz w:val="32"/>
          <w:szCs w:val="32"/>
          <w:lang w:val="en-US" w:eastAsia="zh-CN" w:bidi="ar-SA"/>
        </w:rPr>
        <w:t>至少2mm厚的防渗人工材料，防渗系数≤10</w:t>
      </w:r>
      <w:r>
        <w:rPr>
          <w:rFonts w:ascii="Times New Roman" w:eastAsia="仿宋_GB2312" w:cs="Times New Roman" w:hAnsi="Times New Roman" w:hint="eastAsia"/>
          <w:kern w:val="0"/>
          <w:sz w:val="32"/>
          <w:szCs w:val="32"/>
          <w:vertAlign w:val="superscript"/>
          <w:lang w:val="en-US" w:eastAsia="zh-CN" w:bidi="ar-SA"/>
        </w:rPr>
        <w:t>-10</w:t>
      </w:r>
      <w:r>
        <w:rPr>
          <w:rFonts w:ascii="Times New Roman" w:eastAsia="仿宋_GB2312" w:cs="Times New Roman" w:hAnsi="Times New Roman" w:hint="eastAsia"/>
          <w:kern w:val="0"/>
          <w:sz w:val="32"/>
          <w:szCs w:val="32"/>
          <w:lang w:val="en-US" w:eastAsia="zh-CN" w:bidi="ar-SA"/>
        </w:rPr>
        <w:t>cm/s</w:t>
      </w:r>
      <w:r>
        <w:rPr>
          <w:rFonts w:ascii="Times New Roman" w:eastAsia="仿宋_GB2312" w:cs="Times New Roman" w:hAnsi="Times New Roman"/>
          <w:kern w:val="0"/>
          <w:sz w:val="32"/>
          <w:szCs w:val="32"/>
          <w:lang w:val="en-US" w:eastAsia="zh-CN" w:bidi="ar-SA"/>
        </w:rPr>
        <w:t>，其它区域进行地面硬化处理。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</w:pPr>
      <w:r>
        <w:rPr>
          <w:rFonts w:ascii="方正楷体_GBK" w:eastAsia="方正楷体_GBK" w:cs="方正楷体_GBK" w:hAnsi="方正楷体_GBK" w:hint="eastAsia"/>
          <w:color w:val="auto"/>
          <w:kern w:val="0"/>
          <w:sz w:val="32"/>
          <w:szCs w:val="32"/>
          <w:lang w:val="en-US" w:eastAsia="zh-CN"/>
        </w:rPr>
        <w:t>（</w:t>
      </w:r>
      <w:r>
        <w:rPr>
          <w:rFonts w:ascii="方正楷体_GBK" w:eastAsia="方正楷体_GBK" w:cs="方正楷体_GBK" w:hAnsi="方正楷体_GBK"/>
          <w:color w:val="auto"/>
          <w:kern w:val="0"/>
          <w:sz w:val="32"/>
          <w:szCs w:val="32"/>
          <w:lang w:val="en-US" w:eastAsia="zh-CN"/>
        </w:rPr>
        <w:t>三</w:t>
      </w:r>
      <w:r>
        <w:rPr>
          <w:rFonts w:ascii="方正楷体_GBK" w:eastAsia="方正楷体_GBK" w:cs="方正楷体_GBK" w:hAnsi="方正楷体_GBK" w:hint="eastAsia"/>
          <w:color w:val="auto"/>
          <w:kern w:val="0"/>
          <w:sz w:val="32"/>
          <w:szCs w:val="32"/>
          <w:lang w:val="en-US" w:eastAsia="zh-CN"/>
        </w:rPr>
        <w:t>）声环境影响及保护措施</w:t>
      </w:r>
      <w:r>
        <w:rPr>
          <w:rFonts w:ascii="仿宋_GB2312" w:eastAsia="仿宋_GB2312" w:cs="仿宋_GB2312" w:hAnsi="仿宋_GB2312" w:hint="eastAsia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项目应选用低噪声设备，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采取厂房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隔声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、基础减振等措施，厂界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噪声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应符合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《工业企业厂界环境噪声排放标准》（GB12348-2008）</w:t>
      </w:r>
      <w:r>
        <w:rPr>
          <w:rFonts w:ascii="仿宋_GB2312" w:eastAsia="仿宋_GB2312" w:cs="仿宋_GB2312"/>
          <w:color w:val="auto"/>
          <w:sz w:val="32"/>
          <w:szCs w:val="32"/>
          <w:lang w:val="en-US" w:eastAsia="zh-CN"/>
        </w:rPr>
        <w:t>表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1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  <w:t>中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2</w:t>
      </w:r>
      <w:r>
        <w:rPr>
          <w:rFonts w:ascii="仿宋_GB2312" w:eastAsia="仿宋_GB2312" w:cs="仿宋_GB2312" w:hint="eastAsia"/>
          <w:color w:val="auto"/>
          <w:sz w:val="32"/>
          <w:szCs w:val="32"/>
          <w:lang w:val="en-US" w:eastAsia="zh-CN"/>
        </w:rPr>
        <w:t>类标准限值要求。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adjustRightInd/>
        <w:snapToGrid/>
        <w:spacing w:before="0" w:after="0" w:line="560" w:lineRule="exact"/>
        <w:ind w:left="0" w:firstLineChars="200" w:firstLine="640"/>
        <w:rPr>
          <w:rFonts w:ascii="仿宋_GB2312" w:eastAsia="仿宋_GB2312" w:cs="仿宋_GB2312"/>
          <w:color w:val="auto"/>
          <w:sz w:val="32"/>
          <w:szCs w:val="32"/>
        </w:rPr>
      </w:pPr>
      <w:r>
        <w:rPr>
          <w:rFonts w:ascii="方正楷体_GBK" w:eastAsia="方正楷体_GBK" w:cs="方正楷体_GBK" w:hAnsi="方正楷体_GBK" w:hint="eastAsia"/>
          <w:color w:val="auto"/>
          <w:kern w:val="0"/>
          <w:sz w:val="32"/>
          <w:szCs w:val="32"/>
          <w:lang w:val="en-US" w:eastAsia="zh-CN"/>
        </w:rPr>
        <w:t>（</w:t>
      </w:r>
      <w:r>
        <w:rPr>
          <w:rFonts w:ascii="方正楷体_GBK" w:eastAsia="方正楷体_GBK" w:cs="方正楷体_GBK" w:hAnsi="方正楷体_GBK"/>
          <w:color w:val="auto"/>
          <w:kern w:val="0"/>
          <w:sz w:val="32"/>
          <w:szCs w:val="32"/>
          <w:lang w:val="en-US" w:eastAsia="zh-CN"/>
        </w:rPr>
        <w:t>四</w:t>
      </w:r>
      <w:r>
        <w:rPr>
          <w:rFonts w:ascii="方正楷体_GBK" w:eastAsia="方正楷体_GBK" w:cs="方正楷体_GBK" w:hAnsi="方正楷体_GBK" w:hint="eastAsia"/>
          <w:color w:val="auto"/>
          <w:kern w:val="0"/>
          <w:sz w:val="32"/>
          <w:szCs w:val="32"/>
          <w:lang w:val="en-US" w:eastAsia="zh-CN"/>
        </w:rPr>
        <w:t>）</w:t>
      </w:r>
      <w:r>
        <w:rPr>
          <w:rFonts w:eastAsia="方正楷体_GBK" w:cs="方正楷体_GBK" w:hint="eastAsia"/>
          <w:color w:val="auto"/>
          <w:kern w:val="0"/>
          <w:sz w:val="32"/>
          <w:szCs w:val="32"/>
          <w:lang w:val="en-US" w:eastAsia="zh-CN"/>
        </w:rPr>
        <w:t>固体废物环境影响及保护措施</w:t>
      </w:r>
      <w:r>
        <w:rPr>
          <w:rFonts w:eastAsia="方正楷体_GBK" w:cs="方正楷体_GBK" w:hint="eastAsia"/>
          <w:color w:val="auto"/>
          <w:sz w:val="32"/>
          <w:szCs w:val="32"/>
        </w:rPr>
        <w:t>。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项目热风炉</w:t>
      </w:r>
      <w:r>
        <w:rPr>
          <w:rFonts w:ascii="仿宋_GB2312" w:eastAsia="仿宋_GB2312" w:cs="仿宋_GB2312"/>
          <w:color w:val="auto"/>
          <w:sz w:val="32"/>
          <w:szCs w:val="32"/>
        </w:rPr>
        <w:t>灰渣及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布袋除尘器收尘集中收集后暂存于灰渣间，定期外售综合利用。初清杂质及输送</w:t>
      </w:r>
      <w:r>
        <w:rPr>
          <w:rFonts w:ascii="仿宋_GB2312" w:eastAsia="仿宋_GB2312" w:cs="仿宋_GB2312"/>
          <w:color w:val="auto"/>
          <w:sz w:val="32"/>
          <w:szCs w:val="32"/>
        </w:rPr>
        <w:t>、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装卸、烘干</w:t>
      </w:r>
      <w:r>
        <w:rPr>
          <w:rFonts w:ascii="仿宋_GB2312" w:eastAsia="仿宋_GB2312" w:cs="仿宋_GB2312"/>
          <w:color w:val="auto"/>
          <w:sz w:val="32"/>
          <w:szCs w:val="32"/>
        </w:rPr>
        <w:t>过程产生的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粉尘、生活垃圾集中收集</w:t>
      </w:r>
      <w:r>
        <w:rPr>
          <w:rFonts w:ascii="仿宋_GB2312" w:eastAsia="仿宋_GB2312" w:cs="仿宋_GB2312"/>
          <w:color w:val="auto"/>
          <w:sz w:val="32"/>
          <w:szCs w:val="32"/>
        </w:rPr>
        <w:t>后交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由环卫部门统一</w:t>
      </w:r>
      <w:r>
        <w:rPr>
          <w:rFonts w:ascii="仿宋_GB2312" w:eastAsia="仿宋_GB2312" w:cs="仿宋_GB2312"/>
          <w:color w:val="auto"/>
          <w:sz w:val="32"/>
          <w:szCs w:val="32"/>
        </w:rPr>
        <w:t>处置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。废布袋由厂家回收</w:t>
      </w:r>
      <w:r>
        <w:rPr>
          <w:rFonts w:ascii="仿宋_GB2312" w:eastAsia="仿宋_GB2312" w:cs="仿宋_GB2312"/>
          <w:color w:val="auto"/>
          <w:sz w:val="32"/>
          <w:szCs w:val="32"/>
        </w:rPr>
        <w:t>处置，不在厂区内贮存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。废机油、</w:t>
      </w:r>
      <w:r>
        <w:rPr>
          <w:rFonts w:ascii="仿宋_GB2312" w:eastAsia="仿宋_GB2312" w:cs="仿宋_GB2312"/>
          <w:color w:val="auto"/>
          <w:sz w:val="32"/>
          <w:szCs w:val="32"/>
        </w:rPr>
        <w:t>废弃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含油抹布和手套集中收集后暂存于危险废物贮存点，及时委托有资质单位</w:t>
      </w:r>
      <w:r>
        <w:rPr>
          <w:rFonts w:ascii="仿宋_GB2312" w:eastAsia="仿宋_GB2312" w:cs="仿宋_GB2312"/>
          <w:color w:val="auto"/>
          <w:sz w:val="32"/>
          <w:szCs w:val="32"/>
        </w:rPr>
        <w:t>处置</w:t>
      </w:r>
      <w:r>
        <w:rPr>
          <w:rFonts w:ascii="仿宋_GB2312" w:eastAsia="仿宋_GB2312" w:cs="仿宋_GB2312" w:hint="eastAsia"/>
          <w:color w:val="auto"/>
          <w:sz w:val="32"/>
          <w:szCs w:val="32"/>
        </w:rPr>
        <w:t>。</w:t>
      </w:r>
      <w:r>
        <w:rPr>
          <w:rFonts w:ascii="仿宋_GB2312" w:eastAsia="仿宋_GB2312" w:cs="仿宋_GB2312"/>
          <w:color w:val="auto"/>
          <w:sz w:val="32"/>
          <w:szCs w:val="32"/>
        </w:rPr>
        <w:t xml:space="preserve">  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adjustRightInd/>
        <w:snapToGrid/>
        <w:spacing w:before="0" w:after="0" w:line="560" w:lineRule="exact"/>
        <w:ind w:left="0" w:firstLineChars="200" w:firstLine="640"/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</w:pPr>
      <w:r>
        <w:rPr>
          <w:rFonts w:ascii="方正楷体_GBK" w:eastAsia="方正楷体_GBK" w:cs="方正楷体_GBK" w:hAnsi="方正楷体_GBK" w:hint="eastAsia"/>
          <w:sz w:val="32"/>
          <w:szCs w:val="32"/>
        </w:rPr>
        <w:t>（</w:t>
      </w:r>
      <w:r>
        <w:rPr>
          <w:rFonts w:ascii="方正楷体_GBK" w:eastAsia="方正楷体_GBK" w:cs="方正楷体_GBK" w:hAnsi="方正楷体_GBK"/>
          <w:sz w:val="32"/>
          <w:szCs w:val="32"/>
        </w:rPr>
        <w:t>五</w:t>
      </w:r>
      <w:r>
        <w:rPr>
          <w:rFonts w:ascii="方正楷体_GBK" w:eastAsia="方正楷体_GBK" w:cs="方正楷体_GBK" w:hAnsi="方正楷体_GBK" w:hint="eastAsia"/>
          <w:sz w:val="32"/>
          <w:szCs w:val="32"/>
        </w:rPr>
        <w:t>）环境风险及保护措施。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项目应严格落实《报告</w:t>
      </w:r>
      <w:r>
        <w:rPr>
          <w:rFonts w:ascii="Times New Roman" w:eastAsia="仿宋_GB2312" w:cs="Times New Roman" w:hAnsi="Times New Roman"/>
          <w:color w:val="auto"/>
          <w:kern w:val="0"/>
          <w:sz w:val="32"/>
          <w:szCs w:val="32"/>
          <w:lang w:val="en-US" w:eastAsia="zh-CN" w:bidi="ar-SA"/>
        </w:rPr>
        <w:t>表</w:t>
      </w:r>
      <w:r>
        <w:rPr>
          <w:rFonts w:ascii="Times New Roman" w:eastAsia="仿宋_GB2312" w:cs="Times New Roman" w:hAnsi="Times New Roman" w:hint="eastAsia"/>
          <w:color w:val="auto"/>
          <w:kern w:val="0"/>
          <w:sz w:val="32"/>
          <w:szCs w:val="32"/>
          <w:lang w:val="en-US" w:eastAsia="zh-CN" w:bidi="ar-SA"/>
        </w:rPr>
        <w:t>》中提出的风险防范措施，编制环境风险应急预案，加强风险点位预警、预防，防止风险事故发生。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jc w:val="both"/>
        <w:textAlignment w:val="auto"/>
        <w:rPr>
          <w:rFonts w:ascii="仿宋_GB2312" w:eastAsia="仿宋_GB2312" w:cs="仿宋_GB2312" w:hAnsi="仿宋_GB2312" w:hint="eastAsia"/>
          <w:color w:val="auto"/>
          <w:sz w:val="32"/>
          <w:szCs w:val="32"/>
        </w:rPr>
      </w:pPr>
      <w:r>
        <w:rPr>
          <w:rFonts w:ascii="仿宋_GB2312" w:eastAsia="仿宋_GB2312" w:cs="仿宋_GB2312" w:hAnsi="仿宋_GB2312" w:hint="eastAsia"/>
          <w:color w:val="auto"/>
          <w:sz w:val="32"/>
          <w:szCs w:val="32"/>
        </w:rPr>
        <w:t>三、你单位应建立企业内部生态环境管理机构和制度，明确人员和职责，加强生态环境管理。项目实施必须严格执行环境保护设施与主体工程同时设计、同时施工、同时投产使用的环境保护“三同时”制度。</w:t>
      </w:r>
      <w:r>
        <w:rPr>
          <w:rFonts w:ascii="仿宋_GB2312" w:eastAsia="仿宋_GB2312" w:cs="仿宋_GB2312" w:hAnsi="仿宋_GB2312"/>
          <w:color w:val="auto"/>
          <w:sz w:val="32"/>
          <w:szCs w:val="32"/>
        </w:rPr>
        <w:t>在启动生产设施或者在实际排污之前，建设单位应依法履行排污许可手续。</w:t>
      </w:r>
      <w:r>
        <w:rPr>
          <w:rFonts w:ascii="仿宋_GB2312" w:eastAsia="仿宋_GB2312" w:cs="仿宋_GB2312" w:hAnsi="仿宋_GB2312" w:hint="eastAsia"/>
          <w:color w:val="auto"/>
          <w:sz w:val="32"/>
          <w:szCs w:val="32"/>
        </w:rPr>
        <w:t>项目建成后，应按规定程序实施竣工环境保护验收</w:t>
      </w:r>
      <w:r>
        <w:rPr>
          <w:rFonts w:ascii="仿宋_GB2312" w:eastAsia="仿宋_GB2312" w:cs="仿宋_GB2312" w:hAnsi="仿宋_GB2312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200" w:firstLine="640"/>
        <w:textAlignment w:val="auto"/>
        <w:rPr>
          <w:lang w:eastAsia="zh-CN"/>
        </w:rPr>
      </w:pPr>
      <w:r>
        <w:rPr>
          <w:rFonts w:ascii="Times New Roman" w:eastAsia="仿宋_GB2312" w:cs="Times New Roman" w:hAnsi="Times New Roman"/>
          <w:kern w:val="0"/>
          <w:sz w:val="32"/>
          <w:szCs w:val="32"/>
        </w:rPr>
        <w:t>四</w:t>
      </w:r>
      <w:r>
        <w:rPr>
          <w:rFonts w:ascii="Times New Roman" w:eastAsia="仿宋_GB2312" w:cs="Times New Roman" w:hAnsi="Times New Roman" w:hint="eastAsia"/>
          <w:kern w:val="0"/>
          <w:sz w:val="32"/>
          <w:szCs w:val="32"/>
          <w:lang w:eastAsia="zh-CN"/>
        </w:rPr>
        <w:t>、《</w:t>
      </w:r>
      <w:r>
        <w:rPr>
          <w:rFonts w:ascii="Times New Roman" w:eastAsia="仿宋_GB2312" w:cs="Times New Roman" w:hAnsi="Times New Roman"/>
          <w:sz w:val="32"/>
          <w:szCs w:val="32"/>
        </w:rPr>
        <w:t>报告表》经批准后，项目的性质、规模、地点或者污染</w:t>
      </w:r>
      <w:r>
        <w:rPr>
          <w:rFonts w:eastAsia="仿宋_GB2312" w:cs="Times New Roman" w:hint="eastAsia"/>
          <w:sz w:val="32"/>
          <w:szCs w:val="32"/>
          <w:lang w:eastAsia="zh-CN"/>
        </w:rPr>
        <w:t>防治</w:t>
      </w:r>
      <w:r>
        <w:rPr>
          <w:rFonts w:ascii="Times New Roman" w:eastAsia="仿宋_GB2312" w:cs="Times New Roman" w:hAnsi="Times New Roman"/>
          <w:sz w:val="32"/>
          <w:szCs w:val="32"/>
        </w:rPr>
        <w:t>措施发生重大变动的，应当重新报批该项目的《报告表》。自《报告表》批复文件批准之日起，如超过5年方决定开工建设的，《报告表》应当重新审核。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adjustRightInd/>
        <w:snapToGrid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cs="Times New Roman" w:hint="eastAsia"/>
          <w:color w:val="auto"/>
          <w:sz w:val="32"/>
          <w:szCs w:val="32"/>
          <w:lang w:val="en-US" w:eastAsia="zh-CN"/>
        </w:rPr>
        <w:t>五</w:t>
      </w:r>
      <w:r>
        <w:rPr>
          <w:rFonts w:ascii="Times New Roman" w:eastAsia="仿宋_GB2312" w:cs="Times New Roman" w:hAnsi="Times New Roman"/>
          <w:color w:val="auto"/>
          <w:sz w:val="32"/>
          <w:szCs w:val="32"/>
          <w:lang w:eastAsia="zh-CN"/>
        </w:rPr>
        <w:t>、鸡西市</w:t>
      </w:r>
      <w:r>
        <w:rPr>
          <w:rFonts w:ascii="Times New Roman" w:eastAsia="仿宋_GB2312" w:cs="Times New Roman" w:hAnsi="Times New Roman"/>
          <w:color w:val="auto"/>
          <w:sz w:val="32"/>
          <w:szCs w:val="32"/>
          <w:lang w:val="en-US" w:eastAsia="zh-CN"/>
        </w:rPr>
        <w:t>鸡东</w:t>
      </w:r>
      <w:r>
        <w:rPr>
          <w:rFonts w:ascii="Times New Roman" w:eastAsia="仿宋_GB2312" w:cs="Times New Roman" w:hAnsi="Times New Roman"/>
          <w:color w:val="auto"/>
          <w:sz w:val="32"/>
          <w:szCs w:val="32"/>
          <w:lang w:eastAsia="zh-CN"/>
        </w:rPr>
        <w:t>生态环境局组织开展该项目环境保护事中事后监管工作。你单位应在收到本批复后10日内，将批准后的</w:t>
      </w:r>
      <w:r>
        <w:rPr>
          <w:rFonts w:eastAsia="仿宋_GB2312" w:cs="Times New Roman" w:hint="eastAsia"/>
          <w:color w:val="auto"/>
          <w:sz w:val="32"/>
          <w:szCs w:val="32"/>
          <w:lang w:eastAsia="zh-CN"/>
        </w:rPr>
        <w:t>《</w:t>
      </w:r>
      <w:r>
        <w:rPr>
          <w:rFonts w:eastAsia="仿宋_GB2312" w:cs="Times New Roman" w:hint="eastAsia"/>
          <w:color w:val="auto"/>
          <w:sz w:val="32"/>
          <w:szCs w:val="32"/>
          <w:lang w:val="en-US" w:eastAsia="zh-CN"/>
        </w:rPr>
        <w:t>报告</w:t>
      </w:r>
      <w:r>
        <w:rPr>
          <w:rFonts w:eastAsia="仿宋_GB2312" w:cs="Times New Roman"/>
          <w:color w:val="auto"/>
          <w:sz w:val="32"/>
          <w:szCs w:val="32"/>
          <w:lang w:val="en-US" w:eastAsia="zh-CN"/>
        </w:rPr>
        <w:t>表</w:t>
      </w:r>
      <w:r>
        <w:rPr>
          <w:rFonts w:eastAsia="仿宋_GB2312" w:cs="Times New Roman" w:hint="eastAsia"/>
          <w:color w:val="auto"/>
          <w:sz w:val="32"/>
          <w:szCs w:val="32"/>
          <w:lang w:eastAsia="zh-CN"/>
        </w:rPr>
        <w:t>》</w:t>
      </w:r>
      <w:r>
        <w:rPr>
          <w:rFonts w:ascii="Times New Roman" w:eastAsia="仿宋_GB2312" w:cs="Times New Roman" w:hAnsi="Times New Roman"/>
          <w:color w:val="auto"/>
          <w:sz w:val="32"/>
          <w:szCs w:val="32"/>
          <w:lang w:eastAsia="zh-CN"/>
        </w:rPr>
        <w:t>和批复文件送至鸡西市</w:t>
      </w:r>
      <w:r>
        <w:rPr>
          <w:rFonts w:ascii="Times New Roman" w:eastAsia="仿宋_GB2312" w:cs="Times New Roman" w:hAnsi="Times New Roman"/>
          <w:color w:val="auto"/>
          <w:sz w:val="32"/>
          <w:szCs w:val="32"/>
          <w:lang w:val="en-US" w:eastAsia="zh-CN"/>
        </w:rPr>
        <w:t>鸡东</w:t>
      </w:r>
      <w:r>
        <w:rPr>
          <w:rFonts w:ascii="Times New Roman" w:eastAsia="仿宋_GB2312" w:cs="Times New Roman" w:hAnsi="Times New Roman"/>
          <w:color w:val="auto"/>
          <w:sz w:val="32"/>
          <w:szCs w:val="32"/>
          <w:lang w:eastAsia="zh-CN"/>
        </w:rPr>
        <w:t>生态环境局，并按规定接受各级生态环境主管部门的日常监督检查</w:t>
      </w:r>
      <w:r>
        <w:rPr>
          <w:rFonts w:eastAsia="仿宋_GB2312" w:cs="Times New Roman" w:hint="eastAsia"/>
          <w:color w:val="auto"/>
          <w:sz w:val="32"/>
          <w:szCs w:val="32"/>
          <w:lang w:eastAsia="zh-CN"/>
        </w:rPr>
        <w:t>。</w:t>
      </w:r>
      <w:r>
        <w:rPr>
          <w:rFonts w:ascii="Times New Roman" w:eastAsia="仿宋_GB2312" w:cs="Times New Roman" w:hAnsi="Times New Roman"/>
          <w:color w:val="2F5597"/>
          <w:sz w:val="32"/>
          <w:szCs w:val="32"/>
        </w:rPr>
        <w:t xml:space="preserve">                    </w:t>
      </w:r>
      <w:r>
        <w:rPr>
          <w:rFonts w:ascii="Times New Roman" w:eastAsia="仿宋_GB2312" w:cs="Times New Roman" w:hAnsi="Times New Roman"/>
          <w:sz w:val="32"/>
          <w:szCs w:val="32"/>
        </w:rPr>
        <w:t xml:space="preserve">          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jc w:val="both"/>
      </w:pP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  <w:jc w:val="both"/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鸡西市生态环境局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spacing w:line="560" w:lineRule="exact"/>
        <w:jc w:val="right"/>
        <w:rPr>
          <w:rFonts w:eastAsia="仿宋_GB2312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 xml:space="preserve">                                2025年</w:t>
      </w:r>
      <w:r>
        <w:rPr>
          <w:rFonts w:eastAsia="仿宋_GB2312" w:cs="Times New Roman" w:hint="eastAsia"/>
          <w:sz w:val="32"/>
          <w:szCs w:val="32"/>
          <w:lang w:val="en-US" w:eastAsia="zh-CN"/>
        </w:rPr>
        <w:t>3</w:t>
      </w:r>
      <w:r>
        <w:rPr>
          <w:rFonts w:ascii="Times New Roman" w:eastAsia="仿宋_GB2312" w:cs="Times New Roman" w:hAnsi="Times New Roman"/>
          <w:sz w:val="32"/>
          <w:szCs w:val="32"/>
        </w:rPr>
        <w:t>月18日</w:t>
      </w:r>
    </w:p>
    <w:p>
      <w:pPr>
        <w:keepNext w:val="0"/>
        <w:keepLines w:val="0"/>
        <w:pageBreakBefore w:val="0"/>
        <w:widowControl w:val="0"/>
        <w:suppressLineNumbers w:val="0"/>
        <w:suppressAutoHyphens w:val="0"/>
        <w:bidi w:val="0"/>
      </w:pPr>
    </w:p>
    <w:p>
      <w:pPr>
        <w:pStyle w:val="15"/>
        <w:keepNext w:val="0"/>
        <w:keepLines w:val="0"/>
        <w:pageBreakBefore w:val="0"/>
        <w:widowControl/>
        <w:suppressLineNumbers w:val="0"/>
        <w:suppressAutoHyphens w:val="0"/>
        <w:bidi w:val="0"/>
      </w:pPr>
    </w:p>
    <w:p>
      <w:pPr>
        <w:keepNext w:val="0"/>
        <w:keepLines w:val="0"/>
        <w:pageBreakBefore w:val="0"/>
        <w:pBdr>
          <w:top w:val="single" w:sz="4" w:space="0" w:color="auto"/>
          <w:bottom w:val="single" w:sz="4" w:space="0" w:color="auto"/>
        </w:pBd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抄 送：鸡西市生</w:t>
      </w:r>
      <w:r>
        <w:rPr>
          <w:rFonts w:ascii="Times New Roman" w:eastAsia="仿宋_GB2312" w:cs="Times New Roman" w:hAnsi="Times New Roman"/>
          <w:kern w:val="0"/>
          <w:sz w:val="32"/>
          <w:szCs w:val="32"/>
        </w:rPr>
        <w:t>态环境保护综合行政执法局</w:t>
      </w:r>
      <w:r>
        <w:rPr>
          <w:rFonts w:eastAsia="仿宋_GB2312" w:cs="Times New Roman" w:hint="eastAsia"/>
          <w:kern w:val="0"/>
          <w:sz w:val="32"/>
          <w:szCs w:val="32"/>
          <w:lang w:val="en-US" w:eastAsia="zh-CN"/>
        </w:rPr>
        <w:t xml:space="preserve">  </w:t>
      </w:r>
      <w:r>
        <w:rPr>
          <w:rFonts w:ascii="Times New Roman" w:eastAsia="仿宋_GB2312" w:cs="Times New Roman" w:hAnsi="Times New Roman"/>
          <w:sz w:val="32"/>
          <w:szCs w:val="32"/>
        </w:rPr>
        <w:t>鸡西</w:t>
      </w:r>
      <w:r>
        <w:rPr>
          <w:rFonts w:eastAsia="仿宋_GB2312" w:cs="Times New Roman" w:hint="eastAsia"/>
          <w:sz w:val="32"/>
          <w:szCs w:val="32"/>
          <w:lang w:val="en-US" w:eastAsia="zh-CN"/>
        </w:rPr>
        <w:t>市</w:t>
      </w:r>
      <w:r>
        <w:rPr>
          <w:rFonts w:eastAsia="仿宋_GB2312" w:cs="Times New Roman"/>
          <w:sz w:val="32"/>
          <w:szCs w:val="32"/>
          <w:lang w:val="en-US" w:eastAsia="zh-CN"/>
        </w:rPr>
        <w:t>鸡东</w:t>
      </w:r>
      <w:r>
        <w:rPr>
          <w:rFonts w:ascii="Times New Roman" w:eastAsia="仿宋_GB2312" w:cs="Times New Roman" w:hAnsi="Times New Roman"/>
          <w:sz w:val="32"/>
          <w:szCs w:val="32"/>
        </w:rPr>
        <w:t>生态环境局</w:t>
      </w:r>
    </w:p>
    <w:p>
      <w:pPr>
        <w:keepNext w:val="0"/>
        <w:keepLines w:val="0"/>
        <w:pageBreakBefore w:val="0"/>
        <w:pBdr>
          <w:bottom w:val="single" w:sz="4" w:space="0" w:color="auto"/>
        </w:pBd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鸡西市生态环境局办公室           2025年</w:t>
      </w:r>
      <w:r>
        <w:rPr>
          <w:rFonts w:eastAsia="仿宋_GB2312" w:cs="Times New Roman" w:hint="eastAsia"/>
          <w:sz w:val="32"/>
          <w:szCs w:val="32"/>
          <w:lang w:val="en-US" w:eastAsia="zh-CN"/>
        </w:rPr>
        <w:t>3</w:t>
      </w:r>
      <w:r>
        <w:rPr>
          <w:rFonts w:ascii="Times New Roman" w:eastAsia="仿宋_GB2312" w:cs="Times New Roman" w:hAnsi="Times New Roman"/>
          <w:kern w:val="0"/>
          <w:sz w:val="32"/>
          <w:szCs w:val="32"/>
        </w:rPr>
        <w:t>月18日</w:t>
      </w:r>
      <w:r>
        <w:rPr>
          <w:rFonts w:ascii="Times New Roman" w:eastAsia="仿宋_GB2312" w:cs="Times New Roman" w:hAnsi="Times New Roman"/>
          <w:sz w:val="32"/>
          <w:szCs w:val="32"/>
        </w:rPr>
        <w:t>印发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right"/>
        <w:textAlignment w:val="auto"/>
        <w:rPr>
          <w:rFonts w:ascii="Times New Roman" w:eastAsia="仿宋_GB2312" w:cs="Times New Roman" w:hAnsi="Times New Roman"/>
          <w:sz w:val="32"/>
          <w:szCs w:val="32"/>
        </w:rPr>
      </w:pPr>
      <w:r>
        <w:rPr>
          <w:rFonts w:ascii="Times New Roman" w:eastAsia="仿宋_GB2312" w:cs="Times New Roman" w:hAnsi="Times New Roman"/>
          <w:sz w:val="32"/>
          <w:szCs w:val="32"/>
        </w:rPr>
        <w:t>共印8份</w:t>
      </w:r>
    </w:p>
    <w:sectPr>
      <w:footerReference w:type="default" r:id="rId2"/>
      <w:pgSz w:w="11906" w:h="16838"/>
      <w:pgMar w:top="1440" w:right="1800" w:bottom="1440" w:left="1800" w:header="851" w:footer="992" w:gutter="0"/>
      <w:cols w:num="1" w:space="72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5F"/>
    <w:family w:val="roman"/>
    <w:pitch w:val="variable"/>
    <w:sig w:usb0="E0002AFF" w:usb1="C0007841" w:usb2="00000009" w:usb3="00000000" w:csb0="400001FF" w:csb1="FFFF0000"/>
  </w:font>
  <w:font w:name="仿宋_GB2312">
    <w:panose1 w:val="02010609030101010101"/>
    <w:charset w:val="86"/>
    <w:family w:val="modern"/>
    <w:pitch w:val="variable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variable"/>
    <w:sig w:usb0="A00002BF" w:usb1="184F6CFA" w:usb2="00000012" w:usb3="00000000" w:csb0="00040001" w:csb1="0000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楷体_GBK">
    <w:panose1 w:val="02000000000000000000"/>
    <w:charset w:val="86"/>
    <w:family w:val="auto"/>
    <w:pitch w:val="variable"/>
    <w:sig w:usb0="00000001" w:usb1="08000000" w:usb2="00000000" w:usb3="00000000" w:csb0="00040000" w:csb1="00000000"/>
  </w:font>
  <w:font w:name="宋体">
    <w:altName w:val="方正书宋_GBK"/>
    <w:panose1 w:val="00000000000000000000"/>
    <w:charset w:val="00"/>
    <w:family w:val="auto"/>
    <w:pitch w:val="variable"/>
    <w:sig w:usb0="00000000" w:usb1="00000000" w:usb2="00000000" w:usb3="00000000" w:csb0="00040001" w:csb1="00000000"/>
  </w:font>
  <w:font w:name="Lucida Sans">
    <w:altName w:val="Noto Music"/>
    <w:panose1 w:val="020B0602030504020204"/>
    <w:charset w:val="00"/>
    <w:family w:val="auto"/>
    <w:pitch w:val="variable"/>
    <w:sig w:usb0="00000000" w:usb1="00000000" w:usb2="00000000" w:usb3="00000000" w:csb0="20000001" w:csb1="00000000"/>
  </w:font>
  <w:font w:name="Calibri">
    <w:altName w:val="DejaVu Sans"/>
    <w:panose1 w:val="020F0502020204030204"/>
    <w:charset w:val="00"/>
    <w:family w:val="swiss"/>
    <w:pitch w:val="variable"/>
    <w:sig w:usb0="00000000" w:usb1="00000000" w:usb2="00000001" w:usb3="00000000" w:csb0="0000019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0"/>
      <w:tabs>
        <w:tab w:val="center" w:pos="4153"/>
        <w:tab w:val="right" w:pos="8306"/>
      </w:tabs>
    </w:pPr>
    <w:r>
      <mc:AlternateContent>
        <mc:Choice Requires="wps">
          <w:drawing>
            <wp:anchor distT="0" distB="0" distL="114300" distR="114300" simplePos="0" relativeHeight="12" behindDoc="0" locked="0" layoutInCell="1" hidden="0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6200" cy="131445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76200" cy="131445"/>
                      </a:xfrm>
                      <a:prstGeom prst="rect"/>
                      <a:noFill/>
                      <a:ln w="9525" cmpd="sng" cap="flat">
                        <a:noFill/>
                        <a:prstDash val="solid"/>
                        <a:round/>
                      </a:ln>
                    </wps:spPr>
                    <wps:txbx id="1">
                      <w:txbxContent>
                        <w:p>
                          <w:pPr>
                            <w:pStyle w:val="20"/>
                            <w:tabs>
                              <w:tab w:val="center" w:pos="4153"/>
                              <w:tab w:val="right" w:pos="8306"/>
                            </w:tabs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type="#_x0000_t1" id="文本框 1" o:spid="_x0000_s2" filled="f" stroked="f" style="position:absolute;margin-left:0.0pt;margin-top:0.0pt;width:6.0pt;height:10.35pt;z-index:12;mso-position-horizontal:center;mso-position-horizontal-relative:margin;mso-position-vertical:absolute;mso-wrap-style:none;">
              <v:stroke/>
              <v:textbox id="848" inset="0mm,0mm,0mm,0mm" o:insetmode="custom" style="layout-flow:horizontal;v-text-anchor:top;mso-fit-shape-to-text:t;">
                <w:txbxContent>
                  <w:p>
                    <w:pPr>
                      <w:pStyle w:val="20"/>
                      <w:tabs>
                        <w:tab w:val="center" w:pos="4153"/>
                        <w:tab w:val="right" w:pos="8306"/>
                      </w:tabs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doNotUseIndentAsNumberingTabStop/>
    <w:useAltKinsokuLineBreakRules/>
    <w:compatSetting w:name="compatibilityMode" w:uri="http://schemas.microsoft.com/office/word" w:val="14"/>
  </w:compat>
  <w:docVars>
    <w:docVar w:name="commondata" w:val="eyJoZGlkIjoiOTZkYTY0YzY2NWYyNzQ0NTEzMmJlMWQ5ZTU0MzcwMTE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Lucida Sans"/>
        <w:lang w:val="en-US" w:eastAsia="zh-CN" w:bidi="ar-SA"/>
      </w:rPr>
    </w:rPrDefault>
    <w:pPrDefault/>
  </w:docDefaults>
  <w:style w:type="paragraph" w:default="1" w:styleId="0">
    <w:name w:val="Normal"/>
    <w:qFormat/>
    <w:next w:val="15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1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Times New Roman" w:eastAsia="宋体" w:cs="Times New Roman" w:hAnsi="Times New Roman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Times New Roman" w:hAnsi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Times New Roman" w:eastAsia="宋体" w:cs="Times New Roman" w:hAnsi="Times New Roman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  <w:style w:type="paragraph" w:styleId="15">
    <w:name w:val="Body Text"/>
    <w:qFormat/>
    <w:basedOn w:val="0"/>
    <w:next w:val="16"/>
    <w:pPr>
      <w:widowControl/>
      <w:snapToGrid w:val="0"/>
      <w:spacing w:before="60" w:after="160" w:line="259" w:lineRule="auto"/>
      <w:ind w:right="113"/>
    </w:pPr>
    <w:rPr>
      <w:kern w:val="0"/>
      <w:sz w:val="18"/>
      <w:szCs w:val="18"/>
    </w:rPr>
  </w:style>
  <w:style w:type="paragraph" w:customStyle="1" w:styleId="16">
    <w:name w:val="Normal (Web)1"/>
    <w:qFormat/>
    <w:basedOn w:val="0"/>
    <w:next w:val="17"/>
    <w:pPr>
      <w:widowControl/>
    </w:pPr>
    <w:rPr>
      <w:rFonts w:ascii="宋体"/>
      <w:sz w:val="24"/>
      <w:szCs w:val="21"/>
    </w:rPr>
  </w:style>
  <w:style w:type="paragraph" w:customStyle="1" w:styleId="17">
    <w:name w:val="Date1"/>
    <w:qFormat/>
    <w:basedOn w:val="0"/>
    <w:next w:val="0"/>
    <w:pPr>
      <w:ind w:leftChars="2500" w:left="2500"/>
    </w:pPr>
  </w:style>
  <w:style w:type="paragraph" w:styleId="18">
    <w:name w:val="annotation text"/>
    <w:qFormat/>
    <w:basedOn w:val="0"/>
    <w:pPr>
      <w:jc w:val="left"/>
    </w:pPr>
  </w:style>
  <w:style w:type="paragraph" w:styleId="19">
    <w:name w:val="Body Text Indent"/>
    <w:qFormat/>
    <w:basedOn w:val="0"/>
    <w:pPr>
      <w:spacing w:after="120"/>
      <w:ind w:left="420"/>
    </w:pPr>
  </w:style>
  <w:style w:type="paragraph" w:styleId="20">
    <w:name w:val="footer"/>
    <w:qFormat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21">
    <w:name w:val="header"/>
    <w:qFormat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2">
    <w:name w:val="toc 2"/>
    <w:qFormat/>
    <w:basedOn w:val="0"/>
    <w:next w:val="0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23">
    <w:name w:val="Normal (Web)"/>
    <w:qFormat/>
    <w:basedOn w:val="0"/>
    <w:pPr>
      <w:spacing w:beforeAutospacing="1" w:afterAutospacing="1"/>
      <w:jc w:val="left"/>
    </w:pPr>
    <w:rPr>
      <w:kern w:val="0"/>
      <w:sz w:val="24"/>
    </w:rPr>
  </w:style>
  <w:style w:type="paragraph" w:styleId="24">
    <w:name w:val="Body Text First Indent 2"/>
    <w:qFormat/>
    <w:basedOn w:val="19"/>
    <w:pPr>
      <w:ind w:firstLine="420"/>
    </w:pPr>
  </w:style>
  <w:style w:type="paragraph" w:customStyle="1" w:styleId="25">
    <w:name w:val="报告表  段"/>
    <w:qFormat/>
    <w:basedOn w:val="0"/>
    <w:pPr>
      <w:adjustRightInd w:val="0"/>
      <w:spacing w:line="360" w:lineRule="auto"/>
      <w:ind w:firstLine="505"/>
    </w:pPr>
    <w:rPr>
      <w:rFonts w:ascii="Calibri" w:cs="宋体" w:hAnsi="Calibri"/>
    </w:rPr>
  </w:style>
  <w:style w:type="paragraph" w:styleId="26">
    <w:name w:val="List Paragraph"/>
    <w:qFormat/>
    <w:basedOn w:val="0"/>
    <w:pPr>
      <w:ind w:firstLineChars="200" w:firstLine="200"/>
    </w:pPr>
  </w:style>
  <w:style w:type="paragraph" w:customStyle="1" w:styleId="27">
    <w:name w:val="表格(新)"/>
    <w:qFormat/>
    <w:basedOn w:val="0"/>
    <w:pPr>
      <w:adjustRightInd w:val="0"/>
      <w:snapToGrid w:val="0"/>
      <w:spacing w:line="240" w:lineRule="auto"/>
      <w:ind w:firstLine="0"/>
      <w:jc w:val="center"/>
    </w:pPr>
    <w:rPr>
      <w:rFonts w:eastAsia="宋体" w:hAnsi="宋体"/>
      <w:sz w:val="21"/>
      <w:szCs w:val="21"/>
    </w:rPr>
  </w:style>
  <w:style w:type="paragraph" w:customStyle="1" w:styleId="28">
    <w:name w:val="正文样式1"/>
    <w:qFormat/>
    <w:basedOn w:val="0"/>
    <w:pPr>
      <w:adjustRightInd w:val="0"/>
      <w:spacing w:line="288" w:lineRule="auto"/>
      <w:ind w:firstLineChars="150" w:firstLine="150"/>
      <w:textAlignment w:val="baseline"/>
    </w:pPr>
    <w:rPr>
      <w:kern w:val="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Relationship Id="rId5" Type="http://schemas.openxmlformats.org/officeDocument/2006/relationships/customXml" Target="../customXml/item1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3000 0 1 1 1 1"/>
    <sectPr/>
  </customProps>
</customData>
</file>

<file path=customXml/itemProps1.xml><?xml version="1.0" encoding="utf-8"?>
<ds:datastoreItem xmlns:ds="http://schemas.openxmlformats.org/officeDocument/2006/customXml" ds:itemID="{EF849243-0122-49CA-8951-C32DAFD8F99A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351</TotalTime>
  <Application>WPS_Yozo_Office9.0.5233.191ZH.S1</Application>
  <Pages>4</Pages>
  <Words>0</Words>
  <Characters>1263</Characters>
  <Lines>0</Lines>
  <Paragraphs>35</Paragraphs>
  <CharactersWithSpaces>1684</CharactersWithSpace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01</dc:creator>
  <cp:lastModifiedBy>greatwall</cp:lastModifiedBy>
  <cp:revision>3</cp:revision>
  <cp:lastPrinted>2025-03-18T03:04:14Z</cp:lastPrinted>
  <dcterms:created xsi:type="dcterms:W3CDTF">2024-08-11T11:25:00Z</dcterms:created>
  <dcterms:modified xsi:type="dcterms:W3CDTF">2025-03-18T08:32:23Z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2052-11.8.2.10183</vt:lpwstr>
  </property>
  <property fmtid="{D5CDD505-2E9C-101B-9397-08002B2CF9AE}" pid="3" name="ICV">
    <vt:lpwstr>B1AE5E23536A0B350012C867981875F8_43</vt:lpwstr>
  </property>
</Properties>
</file>